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5006C" w14:textId="781607F1" w:rsidR="00012F88" w:rsidRDefault="00012F88" w:rsidP="004C2545">
      <w:pPr>
        <w:ind w:left="-1134" w:right="-1134"/>
        <w:jc w:val="center"/>
      </w:pPr>
      <w:r>
        <w:rPr>
          <w:noProof/>
        </w:rPr>
        <w:drawing>
          <wp:inline distT="0" distB="0" distL="0" distR="0" wp14:anchorId="003BA90F" wp14:editId="32DDE478">
            <wp:extent cx="7652385" cy="10698436"/>
            <wp:effectExtent l="0" t="0" r="5715" b="8255"/>
            <wp:docPr id="1276282250" name="Immagine 5" descr="Immagine che contiene testo, schermata, linea, Parallelo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282250" name="Immagine 5" descr="Immagine che contiene testo, schermata, linea, Parallelo&#10;&#10;Il contenuto generato dall'IA potrebbe non essere corret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52931" cy="106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9E0A6" w14:textId="69EB2E96" w:rsidR="008B00FC" w:rsidRDefault="008B00FC" w:rsidP="00BB0A9A"/>
    <w:p w14:paraId="4B6DFC79" w14:textId="77777777" w:rsidR="00CB003C" w:rsidRDefault="00CB003C" w:rsidP="00BB0A9A"/>
    <w:p w14:paraId="49A20DD9" w14:textId="6F682465" w:rsidR="00BB0A9A" w:rsidRPr="00E75F72" w:rsidRDefault="0FCB50CC" w:rsidP="68D57B8F">
      <w:pPr>
        <w:keepNext/>
        <w:keepLines/>
        <w:tabs>
          <w:tab w:val="center" w:pos="4816"/>
          <w:tab w:val="left" w:pos="8445"/>
        </w:tabs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95959"/>
          <w:sz w:val="44"/>
          <w:szCs w:val="44"/>
          <w:lang w:eastAsia="en-US"/>
        </w:rPr>
      </w:pPr>
      <w:r>
        <w:rPr>
          <w:noProof/>
        </w:rPr>
        <w:drawing>
          <wp:inline distT="0" distB="0" distL="0" distR="0" wp14:anchorId="7D3ED1A3" wp14:editId="016ABAE7">
            <wp:extent cx="990600" cy="990600"/>
            <wp:effectExtent l="0" t="0" r="0" b="0"/>
            <wp:docPr id="176189950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899507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736926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9F7D1" wp14:editId="1142EC26">
                <wp:simplePos x="0" y="0"/>
                <wp:positionH relativeFrom="column">
                  <wp:posOffset>3940400</wp:posOffset>
                </wp:positionH>
                <wp:positionV relativeFrom="paragraph">
                  <wp:posOffset>14605</wp:posOffset>
                </wp:positionV>
                <wp:extent cx="2401038" cy="766916"/>
                <wp:effectExtent l="0" t="0" r="0" b="3365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038" cy="7669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/>
        </mc:AlternateContent>
      </w:r>
    </w:p>
    <w:p w14:paraId="68FA1F9C" w14:textId="77777777" w:rsidR="00BB0A9A" w:rsidRDefault="13A541FE" w:rsidP="3343EECE">
      <w:pPr>
        <w:keepNext/>
        <w:keepLines/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F497A" w:themeColor="accent4" w:themeShade="BF"/>
          <w:sz w:val="44"/>
          <w:szCs w:val="44"/>
          <w:lang w:eastAsia="en-US"/>
        </w:rPr>
      </w:pPr>
      <w:r w:rsidRPr="6736926C">
        <w:rPr>
          <w:rFonts w:ascii="Titillium Web" w:eastAsia="Times New Roman" w:hAnsi="Titillium Web" w:cs="Times New Roman"/>
          <w:b/>
          <w:bCs/>
          <w:color w:val="5F497A" w:themeColor="accent4" w:themeShade="BF"/>
          <w:sz w:val="44"/>
          <w:szCs w:val="44"/>
          <w:lang w:eastAsia="en-US"/>
        </w:rPr>
        <w:t>Bilancio iniziale delle competenze</w:t>
      </w:r>
    </w:p>
    <w:p w14:paraId="29E5083A" w14:textId="77777777" w:rsidR="00A25FE5" w:rsidRPr="00004DA1" w:rsidRDefault="00A25FE5" w:rsidP="3343EECE">
      <w:pPr>
        <w:keepNext/>
        <w:keepLines/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F497A" w:themeColor="accent4" w:themeShade="BF"/>
          <w:sz w:val="44"/>
          <w:szCs w:val="44"/>
          <w:lang w:eastAsia="en-US"/>
        </w:rPr>
      </w:pPr>
    </w:p>
    <w:p w14:paraId="5E9BA572" w14:textId="77777777" w:rsidR="00BB0A9A" w:rsidRPr="00DB342A" w:rsidRDefault="00BB0A9A" w:rsidP="00BB0A9A">
      <w:pPr>
        <w:keepNext/>
        <w:keepLines/>
        <w:spacing w:before="240" w:line="259" w:lineRule="auto"/>
        <w:jc w:val="center"/>
        <w:outlineLvl w:val="0"/>
        <w:rPr>
          <w:rFonts w:ascii="Titillium Web" w:eastAsia="Times New Roman" w:hAnsi="Titillium Web" w:cs="Times New Roman"/>
          <w:color w:val="2E74B5"/>
          <w:sz w:val="18"/>
          <w:szCs w:val="18"/>
          <w:lang w:eastAsia="en-US"/>
        </w:rPr>
      </w:pPr>
    </w:p>
    <w:p w14:paraId="1426F756" w14:textId="77777777"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Nome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  <w:r w:rsidRPr="00DB342A">
        <w:rPr>
          <w:rFonts w:ascii="Titillium Web" w:eastAsia="Calibri" w:hAnsi="Titillium Web" w:cs="Arial"/>
          <w:lang w:eastAsia="en-US"/>
        </w:rPr>
        <w:t xml:space="preserve"> </w:t>
      </w: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 Cognome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</w:p>
    <w:p w14:paraId="35EB4774" w14:textId="77777777"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Disciplina di insegnamento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</w:t>
      </w:r>
    </w:p>
    <w:p w14:paraId="1E21033C" w14:textId="77777777" w:rsidR="00BB0A9A" w:rsidRPr="00DB342A" w:rsidRDefault="00BB0A9A" w:rsidP="00BB0A9A">
      <w:pPr>
        <w:spacing w:line="276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Istituto di appartenenza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</w:t>
      </w:r>
    </w:p>
    <w:p w14:paraId="1730B61D" w14:textId="77777777" w:rsidR="00BB0A9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</w:p>
    <w:p w14:paraId="7385E352" w14:textId="10D003DC" w:rsidR="00BB0A9A" w:rsidRPr="00DB342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  <w:r>
        <w:rPr>
          <w:rFonts w:ascii="Titillium Web" w:eastAsia="Calibri" w:hAnsi="Titillium Web" w:cs="Arial"/>
          <w:sz w:val="22"/>
          <w:szCs w:val="22"/>
          <w:lang w:eastAsia="en-US"/>
        </w:rPr>
        <w:t xml:space="preserve">Sede (città/regione)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.....................................................................................................................................................</w:t>
      </w:r>
    </w:p>
    <w:p w14:paraId="726EA86A" w14:textId="77777777" w:rsidR="00BB0A9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307D1C48" w14:textId="77777777" w:rsidR="00A25FE5" w:rsidRDefault="00A25FE5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44DD299B" w14:textId="77777777" w:rsidR="00A25FE5" w:rsidRPr="00DB342A" w:rsidRDefault="00A25FE5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48EC6A7C" w14:textId="27CF2970" w:rsidR="6736926C" w:rsidRDefault="6736926C" w:rsidP="005F66EF">
      <w:pPr>
        <w:keepNext/>
        <w:keepLines/>
        <w:spacing w:before="40" w:line="259" w:lineRule="auto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3F242C8C" w14:textId="77777777" w:rsidR="00BB0A9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Calibri"/>
          <w:b/>
          <w:bCs/>
          <w:color w:val="5F497A" w:themeColor="accent4" w:themeShade="BF"/>
          <w:sz w:val="28"/>
          <w:szCs w:val="28"/>
          <w:lang w:eastAsia="en-US"/>
        </w:rPr>
      </w:pPr>
      <w:r w:rsidRPr="005F66EF">
        <w:rPr>
          <w:rFonts w:ascii="Titillium Web" w:eastAsia="Times New Roman" w:hAnsi="Titillium Web" w:cs="Calibri"/>
          <w:b/>
          <w:bCs/>
          <w:color w:val="5F497A" w:themeColor="accent4" w:themeShade="BF"/>
          <w:sz w:val="28"/>
          <w:szCs w:val="28"/>
          <w:lang w:eastAsia="en-US"/>
        </w:rPr>
        <w:t>Livelli di competenza</w:t>
      </w:r>
    </w:p>
    <w:p w14:paraId="4CAB61F6" w14:textId="77777777" w:rsidR="005F66EF" w:rsidRPr="005F66EF" w:rsidRDefault="005F66EF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Calibri"/>
          <w:b/>
          <w:bCs/>
          <w:color w:val="5F497A" w:themeColor="accent4" w:themeShade="BF"/>
          <w:sz w:val="28"/>
          <w:szCs w:val="28"/>
          <w:lang w:eastAsia="en-US"/>
        </w:rPr>
      </w:pPr>
    </w:p>
    <w:p w14:paraId="69CDD604" w14:textId="77777777" w:rsidR="00BB0A9A" w:rsidRPr="00DB342A" w:rsidRDefault="00BB0A9A" w:rsidP="00BB0A9A">
      <w:pPr>
        <w:spacing w:line="259" w:lineRule="auto"/>
        <w:jc w:val="center"/>
        <w:rPr>
          <w:rFonts w:ascii="Titillium Web" w:eastAsia="Calibri" w:hAnsi="Titillium Web" w:cs="Arial"/>
          <w:sz w:val="4"/>
          <w:szCs w:val="4"/>
          <w:lang w:eastAsia="en-US"/>
        </w:rPr>
      </w:pPr>
    </w:p>
    <w:p w14:paraId="18984B85" w14:textId="77777777" w:rsidR="00BB0A9A" w:rsidRPr="005F66EF" w:rsidRDefault="00BB0A9A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20"/>
          <w:szCs w:val="20"/>
          <w:lang w:eastAsia="en-US"/>
        </w:rPr>
      </w:pPr>
      <w:r w:rsidRPr="005F66EF">
        <w:rPr>
          <w:rFonts w:ascii="Titillium Web" w:eastAsia="Calibri" w:hAnsi="Titillium Web" w:cs="Arial"/>
          <w:color w:val="000000"/>
          <w:sz w:val="20"/>
          <w:szCs w:val="20"/>
          <w:lang w:eastAsia="en-US"/>
        </w:rPr>
        <w:t>Ogni standard rappresenta la descrizione del livello ottimale atteso per ogni docente, sapendo che il criterio evolutivo è rappresentato dal passaggio da una situazione di esecuzione con supporto di tutoraggio ad una progressiva autonomia e padronanza, alla consapevolezza del proprio ‘stile professionale’, all’arricchimento creativo e personale, alla propensione/capacità di trasferire ad altri il proprio ‘sapere professionale’.</w:t>
      </w:r>
    </w:p>
    <w:p w14:paraId="2595EEA8" w14:textId="325CAA85" w:rsidR="00BB0A9A" w:rsidRPr="005F66EF" w:rsidRDefault="05FB3F58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20"/>
          <w:szCs w:val="20"/>
          <w:lang w:eastAsia="en-US"/>
        </w:rPr>
      </w:pPr>
      <w:r w:rsidRPr="005F66EF">
        <w:rPr>
          <w:rFonts w:ascii="Titillium Web" w:eastAsia="Calibri" w:hAnsi="Titillium Web" w:cs="Arial"/>
          <w:color w:val="000000" w:themeColor="text1"/>
          <w:sz w:val="20"/>
          <w:szCs w:val="20"/>
          <w:lang w:eastAsia="en-US"/>
        </w:rPr>
        <w:t xml:space="preserve">Per una migliore comprensione degli indicatori di competenza si rinvia alla consultazione della </w:t>
      </w:r>
      <w:r w:rsidRPr="005F66EF">
        <w:rPr>
          <w:rFonts w:ascii="Titillium Web" w:eastAsia="Calibri" w:hAnsi="Titillium Web" w:cs="Arial"/>
          <w:i/>
          <w:iCs/>
          <w:color w:val="000000" w:themeColor="text1"/>
          <w:sz w:val="20"/>
          <w:szCs w:val="20"/>
          <w:lang w:eastAsia="en-US"/>
        </w:rPr>
        <w:t>Legenda del Bilancio iniziale delle competenze</w:t>
      </w:r>
      <w:r w:rsidRPr="005F66EF">
        <w:rPr>
          <w:rFonts w:ascii="Titillium Web" w:eastAsia="Calibri" w:hAnsi="Titillium Web" w:cs="Arial"/>
          <w:color w:val="000000" w:themeColor="text1"/>
          <w:sz w:val="20"/>
          <w:szCs w:val="20"/>
          <w:lang w:eastAsia="en-US"/>
        </w:rPr>
        <w:t>, strumento allegato al presente documento, nel quale sono fornite puntuali e dettagliate spiegazioni per ciascun indicatore; il documento può rivelarsi utile sussidio per una migliore autovalutazione dei livelli di competenza attesi.</w:t>
      </w:r>
    </w:p>
    <w:p w14:paraId="2045B2D0" w14:textId="3A00E6C6" w:rsidR="6736926C" w:rsidRDefault="6736926C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15462855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12F71CD4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4A7DB651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40C1DABE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3899B76A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2BC2DF96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4F7E7B66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03F1657F" w14:textId="77777777" w:rsidR="00BB0A9A" w:rsidRPr="00E75F72" w:rsidRDefault="00BB0A9A" w:rsidP="00BB0A9A">
      <w:pPr>
        <w:spacing w:line="259" w:lineRule="auto"/>
        <w:jc w:val="both"/>
        <w:rPr>
          <w:rFonts w:ascii="Arial" w:eastAsia="Calibri" w:hAnsi="Arial" w:cs="Arial"/>
          <w:lang w:eastAsia="en-US"/>
        </w:rPr>
      </w:pPr>
    </w:p>
    <w:tbl>
      <w:tblPr>
        <w:tblStyle w:val="Grigliatabella1"/>
        <w:tblW w:w="6675" w:type="dxa"/>
        <w:jc w:val="center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6675"/>
      </w:tblGrid>
      <w:tr w:rsidR="00BB0A9A" w:rsidRPr="00E75F72" w14:paraId="1D90C8B9" w14:textId="77777777" w:rsidTr="6736926C">
        <w:trPr>
          <w:trHeight w:val="300"/>
          <w:jc w:val="center"/>
        </w:trPr>
        <w:tc>
          <w:tcPr>
            <w:tcW w:w="6675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5ECF7108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57302D13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Nessuna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0</w:t>
            </w:r>
          </w:p>
          <w:p w14:paraId="6E3E24B1" w14:textId="77777777"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194A15">
              <w:rPr>
                <w:rFonts w:ascii="Titillium Web" w:hAnsi="Titillium Web"/>
                <w:sz w:val="19"/>
                <w:szCs w:val="19"/>
              </w:rPr>
              <w:t>La competenza non è stata mai sperimentata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1127EA1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  <w:tr w:rsidR="00BB0A9A" w:rsidRPr="00E75F72" w14:paraId="4370F84B" w14:textId="77777777" w:rsidTr="6736926C">
        <w:trPr>
          <w:trHeight w:val="300"/>
          <w:jc w:val="center"/>
        </w:trPr>
        <w:tc>
          <w:tcPr>
            <w:tcW w:w="6675" w:type="dxa"/>
            <w:tcBorders>
              <w:top w:val="single" w:sz="12" w:space="0" w:color="A6A6A6" w:themeColor="background1" w:themeShade="A6"/>
            </w:tcBorders>
          </w:tcPr>
          <w:p w14:paraId="567119B4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4BF3E69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Iniziale = Livello 1</w:t>
            </w:r>
          </w:p>
          <w:p w14:paraId="66E1B3F3" w14:textId="77777777"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fase di avvio del processo di acquisizione e di prima formazione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BC1589A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E75F72" w14:paraId="552A88B7" w14:textId="77777777" w:rsidTr="6736926C">
        <w:trPr>
          <w:trHeight w:val="300"/>
          <w:jc w:val="center"/>
        </w:trPr>
        <w:tc>
          <w:tcPr>
            <w:tcW w:w="6675" w:type="dxa"/>
          </w:tcPr>
          <w:p w14:paraId="5FF221E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670B476C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 w:rsidRPr="00E422FF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In corso di formazione 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= Livello 2</w:t>
            </w:r>
          </w:p>
          <w:p w14:paraId="36BFF664" w14:textId="77777777" w:rsidR="00BB0A9A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via di consolidamento e in progressione verso gli standard attesi</w:t>
            </w:r>
            <w:r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D5C3357" w14:textId="77777777" w:rsidR="00BB0A9A" w:rsidRPr="00E75F72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  <w:r w:rsidRPr="00E75F72">
              <w:rPr>
                <w:rFonts w:ascii="Titillium Web" w:hAnsi="Titillium Web"/>
              </w:rPr>
              <w:tab/>
            </w:r>
          </w:p>
        </w:tc>
      </w:tr>
      <w:tr w:rsidR="00BB0A9A" w:rsidRPr="00DB342A" w14:paraId="6F4AA61D" w14:textId="77777777" w:rsidTr="6736926C">
        <w:trPr>
          <w:trHeight w:val="300"/>
          <w:jc w:val="center"/>
        </w:trPr>
        <w:tc>
          <w:tcPr>
            <w:tcW w:w="6675" w:type="dxa"/>
            <w:tcBorders>
              <w:bottom w:val="single" w:sz="12" w:space="0" w:color="A6A6A6" w:themeColor="background1" w:themeShade="A6"/>
            </w:tcBorders>
          </w:tcPr>
          <w:p w14:paraId="5BCBB4E9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30E8461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Standard atteso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3</w:t>
            </w:r>
          </w:p>
          <w:p w14:paraId="59D55BA2" w14:textId="77777777" w:rsidR="00BB0A9A" w:rsidRPr="00DB342A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75F72">
              <w:rPr>
                <w:rFonts w:ascii="Titillium Web" w:hAnsi="Titillium Web"/>
                <w:sz w:val="19"/>
                <w:szCs w:val="19"/>
              </w:rPr>
              <w:t xml:space="preserve">La </w:t>
            </w:r>
            <w:r w:rsidRPr="00E422FF">
              <w:rPr>
                <w:rFonts w:ascii="Titillium Web" w:hAnsi="Titillium Web"/>
                <w:sz w:val="19"/>
                <w:szCs w:val="19"/>
              </w:rPr>
              <w:t>competenza è consolidata, consapevole e sicura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929450B" w14:textId="77777777" w:rsidR="00BB0A9A" w:rsidRPr="00D54B5D" w:rsidRDefault="00BB0A9A" w:rsidP="00C66CB0">
            <w:pPr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DB342A" w14:paraId="1463F43D" w14:textId="77777777" w:rsidTr="6736926C">
        <w:trPr>
          <w:trHeight w:val="300"/>
          <w:jc w:val="center"/>
        </w:trPr>
        <w:tc>
          <w:tcPr>
            <w:tcW w:w="6675" w:type="dxa"/>
            <w:tcBorders>
              <w:bottom w:val="single" w:sz="12" w:space="0" w:color="A6A6A6" w:themeColor="background1" w:themeShade="A6"/>
            </w:tcBorders>
          </w:tcPr>
          <w:p w14:paraId="0FA34380" w14:textId="77777777" w:rsidR="00BB0A9A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05614E69" w14:textId="77777777" w:rsidR="00BB0A9A" w:rsidRPr="00E75F72" w:rsidRDefault="00BB0A9A" w:rsidP="00BB0A9A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Esperto = Livello 4</w:t>
            </w:r>
          </w:p>
          <w:p w14:paraId="0109BB82" w14:textId="77777777" w:rsidR="00BB0A9A" w:rsidRDefault="00BB0A9A" w:rsidP="00BB0A9A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D54B5D">
              <w:rPr>
                <w:rFonts w:ascii="Titillium Web" w:hAnsi="Titillium Web"/>
                <w:sz w:val="19"/>
                <w:szCs w:val="19"/>
              </w:rPr>
              <w:t>La competenza è matura e accreditata e può essere messa a disposizione dei</w:t>
            </w:r>
            <w:r>
              <w:rPr>
                <w:rFonts w:ascii="Titillium Web" w:hAnsi="Titillium Web"/>
                <w:sz w:val="19"/>
                <w:szCs w:val="19"/>
              </w:rPr>
              <w:t>/delle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colleghi</w:t>
            </w:r>
            <w:r>
              <w:rPr>
                <w:rFonts w:ascii="Titillium Web" w:hAnsi="Titillium Web"/>
                <w:sz w:val="19"/>
                <w:szCs w:val="19"/>
              </w:rPr>
              <w:t>/e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e della scuola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EDA3659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</w:tbl>
    <w:p w14:paraId="6CAFBFA9" w14:textId="0079DEC0" w:rsidR="00CB003C" w:rsidRDefault="00CB003C" w:rsidP="00BB0A9A">
      <w:r>
        <w:br w:type="page"/>
      </w:r>
    </w:p>
    <w:p w14:paraId="5E63127D" w14:textId="77777777" w:rsidR="00BB0A9A" w:rsidRDefault="00BB0A9A" w:rsidP="00BB0A9A"/>
    <w:tbl>
      <w:tblPr>
        <w:tblStyle w:val="Grigliatabella1"/>
        <w:tblW w:w="9908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353"/>
        <w:gridCol w:w="108"/>
        <w:gridCol w:w="5220"/>
        <w:gridCol w:w="108"/>
        <w:gridCol w:w="2100"/>
        <w:gridCol w:w="19"/>
      </w:tblGrid>
      <w:tr w:rsidR="00BB0A9A" w:rsidRPr="00DB342A" w14:paraId="21CB2049" w14:textId="77777777" w:rsidTr="00B82F65">
        <w:trPr>
          <w:gridAfter w:val="1"/>
          <w:wAfter w:w="19" w:type="dxa"/>
          <w:trHeight w:val="300"/>
        </w:trPr>
        <w:tc>
          <w:tcPr>
            <w:tcW w:w="9889" w:type="dxa"/>
            <w:gridSpan w:val="5"/>
            <w:shd w:val="clear" w:color="auto" w:fill="EAF1DD" w:themeFill="accent3" w:themeFillTint="33"/>
          </w:tcPr>
          <w:p w14:paraId="4925C04C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  <w:p w14:paraId="484EF1B0" w14:textId="77777777" w:rsidR="00BB0A9A" w:rsidRPr="00F05D55" w:rsidRDefault="05FB3F58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6736926C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A - DIDATTICA</w:t>
            </w:r>
          </w:p>
          <w:p w14:paraId="179AB638" w14:textId="77777777" w:rsidR="00BB0A9A" w:rsidRPr="00F05D55" w:rsidRDefault="05FB3F58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00F05D55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Area delle competenze didattiche, metodologiche e relazionali</w:t>
            </w:r>
          </w:p>
          <w:p w14:paraId="254D4E8C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</w:tr>
      <w:tr w:rsidR="00BB0A9A" w:rsidRPr="00DB342A" w14:paraId="65A1F818" w14:textId="77777777" w:rsidTr="00B82F65">
        <w:trPr>
          <w:gridAfter w:val="1"/>
          <w:wAfter w:w="19" w:type="dxa"/>
        </w:trPr>
        <w:tc>
          <w:tcPr>
            <w:tcW w:w="2461" w:type="dxa"/>
            <w:gridSpan w:val="2"/>
            <w:tcBorders>
              <w:bottom w:val="single" w:sz="12" w:space="0" w:color="A6A6A6" w:themeColor="background1" w:themeShade="A6"/>
            </w:tcBorders>
            <w:vAlign w:val="center"/>
          </w:tcPr>
          <w:p w14:paraId="08A258AE" w14:textId="77777777"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Standard minimi</w:t>
            </w:r>
          </w:p>
        </w:tc>
        <w:tc>
          <w:tcPr>
            <w:tcW w:w="5328" w:type="dxa"/>
            <w:gridSpan w:val="2"/>
            <w:vAlign w:val="center"/>
          </w:tcPr>
          <w:p w14:paraId="5730BB9D" w14:textId="77777777"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Indicatori delle competenze professionali</w:t>
            </w:r>
          </w:p>
        </w:tc>
        <w:tc>
          <w:tcPr>
            <w:tcW w:w="2100" w:type="dxa"/>
            <w:vAlign w:val="center"/>
          </w:tcPr>
          <w:p w14:paraId="039A5CEA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  <w:p w14:paraId="53EB3F8B" w14:textId="77777777"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Posizionamento</w:t>
            </w:r>
          </w:p>
          <w:p w14:paraId="02F19CBA" w14:textId="77777777"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livello</w:t>
            </w:r>
          </w:p>
          <w:p w14:paraId="0A164E43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lang w:val="en-US"/>
              </w:rPr>
            </w:pPr>
            <w:r w:rsidRPr="00DB342A">
              <w:rPr>
                <w:rFonts w:ascii="Titillium Web" w:hAnsi="Titillium Web"/>
                <w:color w:val="000000"/>
                <w:lang w:val="en-US"/>
              </w:rPr>
              <w:t>(scala</w:t>
            </w:r>
            <w:r>
              <w:rPr>
                <w:rFonts w:ascii="Titillium Web" w:hAnsi="Titillium Web"/>
                <w:color w:val="000000"/>
                <w:lang w:val="en-US"/>
              </w:rPr>
              <w:t>: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0 </w:t>
            </w:r>
            <w:r w:rsidRPr="005B2CC4">
              <w:rPr>
                <w:rFonts w:ascii="Titillium Web" w:hAnsi="Titillium Web"/>
                <w:color w:val="808080" w:themeColor="background1" w:themeShade="80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1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2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3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4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>)</w:t>
            </w:r>
          </w:p>
          <w:p w14:paraId="14C506C9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</w:tc>
      </w:tr>
      <w:tr w:rsidR="00BB0A9A" w:rsidRPr="00DB342A" w14:paraId="4CA0A7B8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11B78C52" w14:textId="77777777"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  <w:p w14:paraId="498EEE9E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0B651285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1</w:t>
            </w:r>
          </w:p>
          <w:p w14:paraId="3F843A1B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4EB5E3B7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Progettare e gestire situazioni</w:t>
            </w:r>
          </w:p>
          <w:p w14:paraId="32EDCF61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di apprendimento</w:t>
            </w:r>
          </w:p>
          <w:p w14:paraId="6839854B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che promuovano le otto competenze chiave europee per un apprendimento permanente, trasformando l</w:t>
            </w:r>
            <w:r>
              <w:rPr>
                <w:rFonts w:ascii="Titillium Web" w:hAnsi="Titillium Web"/>
                <w:b/>
                <w:color w:val="595959"/>
              </w:rPr>
              <w:t>’insegnamento</w:t>
            </w:r>
          </w:p>
          <w:p w14:paraId="01BB6BE9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in esperienze significative</w:t>
            </w:r>
            <w:r>
              <w:rPr>
                <w:rFonts w:ascii="Titillium Web" w:hAnsi="Titillium Web"/>
                <w:b/>
                <w:color w:val="595959"/>
              </w:rPr>
              <w:t xml:space="preserve"> e critiche, anche attraverso l’</w:t>
            </w:r>
            <w:r w:rsidRPr="00F67501">
              <w:rPr>
                <w:rFonts w:ascii="Titillium Web" w:hAnsi="Titillium Web"/>
                <w:b/>
                <w:color w:val="595959"/>
              </w:rPr>
              <w:t>utilizzo di</w:t>
            </w:r>
            <w:r>
              <w:rPr>
                <w:rFonts w:ascii="Titillium Web" w:hAnsi="Titillium Web"/>
                <w:b/>
                <w:color w:val="595959"/>
              </w:rPr>
              <w:t xml:space="preserve"> strumenti digitali e didattici</w:t>
            </w:r>
          </w:p>
          <w:p w14:paraId="0E277F1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 xml:space="preserve">in presenza e a distanza, e </w:t>
            </w:r>
            <w:r>
              <w:rPr>
                <w:rFonts w:ascii="Titillium Web" w:hAnsi="Titillium Web"/>
                <w:b/>
                <w:color w:val="595959"/>
              </w:rPr>
              <w:t>utilizzando strumenti di lavoro</w:t>
            </w:r>
          </w:p>
          <w:p w14:paraId="1C429C93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per docu</w:t>
            </w:r>
            <w:r>
              <w:rPr>
                <w:rFonts w:ascii="Titillium Web" w:hAnsi="Titillium Web"/>
                <w:b/>
                <w:color w:val="595959"/>
              </w:rPr>
              <w:t>mentare, valutare e certificare</w:t>
            </w:r>
          </w:p>
          <w:p w14:paraId="427D856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le competenze person</w:t>
            </w:r>
            <w:r>
              <w:rPr>
                <w:rFonts w:ascii="Titillium Web" w:hAnsi="Titillium Web"/>
                <w:b/>
                <w:color w:val="595959"/>
              </w:rPr>
              <w:t xml:space="preserve">ali di </w:t>
            </w:r>
            <w:r w:rsidRPr="00F67501">
              <w:rPr>
                <w:rFonts w:ascii="Titillium Web" w:hAnsi="Titillium Web"/>
                <w:b/>
                <w:color w:val="595959"/>
              </w:rPr>
              <w:t>studenti</w:t>
            </w:r>
          </w:p>
          <w:p w14:paraId="647282C6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  <w:r w:rsidRPr="00F67501">
              <w:rPr>
                <w:rFonts w:ascii="Titillium Web" w:hAnsi="Titillium Web"/>
                <w:b/>
                <w:color w:val="595959"/>
              </w:rPr>
              <w:t>, a</w:t>
            </w:r>
            <w:r>
              <w:rPr>
                <w:rFonts w:ascii="Titillium Web" w:hAnsi="Titillium Web"/>
                <w:b/>
                <w:color w:val="595959"/>
              </w:rPr>
              <w:t>nche</w:t>
            </w:r>
          </w:p>
          <w:p w14:paraId="180FCA09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prospettiva orientativa</w:t>
            </w:r>
          </w:p>
          <w:p w14:paraId="30C68886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B703A92" w14:textId="77777777" w:rsidR="00BB0A9A" w:rsidRPr="00662D3B" w:rsidRDefault="00BB0A9A" w:rsidP="00C66CB0">
            <w:pPr>
              <w:spacing w:line="216" w:lineRule="auto"/>
              <w:ind w:left="28" w:right="28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B83CE3A" w14:textId="77777777" w:rsidR="00BB0A9A" w:rsidRPr="00662D3B" w:rsidRDefault="00BB0A9A" w:rsidP="00C66CB0">
            <w:pPr>
              <w:spacing w:line="192" w:lineRule="auto"/>
              <w:ind w:left="28" w:right="28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percorsi di apprendimento in coerenza con le indicazioni ministeriali e con i traguardi delle competenze previsti dal curricolo d’Istituto facendo particolare attenzione all’individualizzazione e alla personalizzazione dei percorsi.</w:t>
            </w:r>
          </w:p>
          <w:p w14:paraId="7A8B6314" w14:textId="77777777" w:rsidR="00BB0A9A" w:rsidRPr="00662D3B" w:rsidRDefault="00BB0A9A" w:rsidP="00C66CB0">
            <w:pPr>
              <w:spacing w:line="192" w:lineRule="auto"/>
              <w:ind w:left="28" w:right="26"/>
              <w:jc w:val="both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5064F891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F131740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4A4F1DE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83AFB8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69CFAD3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Integrare nella progettazione didattica i traguardi di competenza previsti dalla normativa per l’Educazione civica.</w:t>
            </w:r>
          </w:p>
          <w:p w14:paraId="5F346AD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8F3E131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01AACE2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A6FD53B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F541041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7003C98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Pianificare ed organizzare attività di orientamento formative.</w:t>
            </w:r>
          </w:p>
          <w:p w14:paraId="4F2168C9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FBDD17E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49CD862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A673956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50F6CE9" w14:textId="77777777"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BD20A39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Individualizzare e/o personalizzare i percorsi di apprendimento a se</w:t>
            </w:r>
            <w:r>
              <w:rPr>
                <w:rFonts w:ascii="Titillium Web" w:hAnsi="Titillium Web"/>
                <w:color w:val="000000" w:themeColor="text1"/>
              </w:rPr>
              <w:t xml:space="preserve">conda dei diversi bisogni di </w:t>
            </w:r>
            <w:r w:rsidRPr="00662D3B">
              <w:rPr>
                <w:rFonts w:ascii="Titillium Web" w:hAnsi="Titillium Web"/>
                <w:color w:val="000000" w:themeColor="text1"/>
              </w:rPr>
              <w:t>studenti</w:t>
            </w:r>
            <w:r>
              <w:rPr>
                <w:rFonts w:ascii="Titillium Web" w:hAnsi="Titillium Web"/>
                <w:color w:val="000000" w:themeColor="text1"/>
              </w:rPr>
              <w:t xml:space="preserve"> e studentesse </w:t>
            </w:r>
            <w:r w:rsidRPr="00662D3B">
              <w:rPr>
                <w:rFonts w:ascii="Titillium Web" w:hAnsi="Titillium Web"/>
                <w:color w:val="000000" w:themeColor="text1"/>
              </w:rPr>
              <w:t>adattando l’insegnamento e le attività in funzione delle differenze individuali e delle diverse modalità di apprendimento e degli obiettivi di apprendimento raggiunti dal gruppo-classe.</w:t>
            </w:r>
          </w:p>
          <w:p w14:paraId="43DF15E8" w14:textId="77777777"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60584005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CB931C6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025F5E8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B5771A3" w14:textId="77777777"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4AF686F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Attuare l’insegnamento seguendo un piano organizzato e strutturato che associ contenuti a relativi obiettivi di apprendimento.</w:t>
            </w:r>
          </w:p>
          <w:p w14:paraId="084659F9" w14:textId="77777777"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0DF64B73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C1763AA" w14:textId="77777777" w:rsidTr="00A25FE5">
        <w:trPr>
          <w:gridAfter w:val="1"/>
          <w:wAfter w:w="19" w:type="dxa"/>
          <w:trHeight w:val="631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7B75F35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40CC4BC5" w14:textId="77777777" w:rsidR="00BB0A9A" w:rsidRPr="00C53BE1" w:rsidRDefault="00BB0A9A" w:rsidP="00C66CB0">
            <w:pPr>
              <w:spacing w:line="16" w:lineRule="atLeast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883A46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Gestire i tempi di svolgimento di un’attività di apprendimento e il passaggio tra un’attività e un’altra. </w:t>
            </w:r>
          </w:p>
          <w:p w14:paraId="6D46C31B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4EB7CBEF" w14:textId="77777777" w:rsidR="00BB0A9A" w:rsidRPr="00FA1D5C" w:rsidRDefault="00BB0A9A" w:rsidP="00C66CB0">
            <w:pPr>
              <w:spacing w:line="16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40E1C3B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8577AC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3F0DEE3F" w14:textId="77777777"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  <w:p w14:paraId="1479CB72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mediatori didattici</w:t>
            </w:r>
            <w:r w:rsidRPr="005B2CC4">
              <w:rPr>
                <w:rStyle w:val="Rimandonotadichiusura"/>
                <w:rFonts w:ascii="Titillium Web" w:hAnsi="Titillium Web"/>
                <w:b/>
                <w:color w:val="000000" w:themeColor="text1"/>
                <w:lang w:val="en-US"/>
              </w:rPr>
              <w:endnoteReference w:id="1"/>
            </w:r>
            <w:r>
              <w:rPr>
                <w:rFonts w:ascii="Titillium Web" w:hAnsi="Titillium Web"/>
                <w:color w:val="000000" w:themeColor="text1"/>
              </w:rPr>
              <w:t xml:space="preserve">, </w:t>
            </w:r>
            <w:r w:rsidRPr="00662D3B">
              <w:rPr>
                <w:rFonts w:ascii="Titillium Web" w:hAnsi="Titillium Web"/>
                <w:color w:val="000000" w:themeColor="text1"/>
              </w:rPr>
              <w:t>tecnologie digitali, ambienti virtuali e approcci innovativi come strumenti compensativi quali azioni/strumenti di supporto all’insegnamento e alle attività didattiche.</w:t>
            </w:r>
          </w:p>
          <w:p w14:paraId="1F7E7EC0" w14:textId="77777777"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  <w:tc>
          <w:tcPr>
            <w:tcW w:w="2100" w:type="dxa"/>
          </w:tcPr>
          <w:p w14:paraId="52D1574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6602B7E" w14:textId="77777777" w:rsidTr="00A25FE5">
        <w:trPr>
          <w:gridAfter w:val="1"/>
          <w:wAfter w:w="19" w:type="dxa"/>
          <w:trHeight w:val="577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6C5DCA50" w14:textId="77777777"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</w:rPr>
            </w:pPr>
          </w:p>
          <w:p w14:paraId="652758D2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31875093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2</w:t>
            </w:r>
          </w:p>
          <w:p w14:paraId="2F2ADA8A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1A0EB06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Adottare e adattare strategie e met</w:t>
            </w:r>
            <w:r>
              <w:rPr>
                <w:rFonts w:ascii="Titillium Web" w:hAnsi="Titillium Web"/>
                <w:b/>
                <w:color w:val="595959"/>
              </w:rPr>
              <w:t>odi didattici, compresi quelli personalizzati</w:t>
            </w:r>
          </w:p>
          <w:p w14:paraId="409167AF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per l’inclusione</w:t>
            </w:r>
          </w:p>
          <w:p w14:paraId="2543746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lastRenderedPageBreak/>
              <w:t>di studenti</w:t>
            </w:r>
          </w:p>
          <w:p w14:paraId="27D44B83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</w:p>
          <w:p w14:paraId="1661A2C1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con disabilità e bisogni educativi spe</w:t>
            </w:r>
            <w:r>
              <w:rPr>
                <w:rFonts w:ascii="Titillium Web" w:hAnsi="Titillium Web"/>
                <w:b/>
                <w:color w:val="595959"/>
              </w:rPr>
              <w:t>ciali, integrando epistemologie</w:t>
            </w:r>
          </w:p>
          <w:p w14:paraId="3AAD888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metodologie discipli</w:t>
            </w:r>
            <w:r>
              <w:rPr>
                <w:rFonts w:ascii="Titillium Web" w:hAnsi="Titillium Web"/>
                <w:b/>
                <w:color w:val="595959"/>
              </w:rPr>
              <w:t>nari</w:t>
            </w:r>
          </w:p>
          <w:p w14:paraId="2E5A6DCB" w14:textId="77777777"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>
              <w:rPr>
                <w:rFonts w:ascii="Titillium Web" w:hAnsi="Titillium Web"/>
                <w:b/>
                <w:color w:val="595959"/>
              </w:rPr>
              <w:t>e interdisciplinari</w:t>
            </w:r>
          </w:p>
          <w:p w14:paraId="5E32CFAC" w14:textId="77777777" w:rsidR="00BB0A9A" w:rsidRPr="00AE6483" w:rsidRDefault="00BB0A9A" w:rsidP="00C66CB0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E55EBE6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147BE68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Organizzare ambienti e spazi di apprendimento finalizzati all’implementazione di strategie per l’individualizzazione e la personalizzazione dei percorsi di apprendimento sia per far emergere i diversi talenti di studenti e studentesse sia per favorire l’inclusione di studenti e studentesse con BES, DSA o disabilità.</w:t>
            </w:r>
          </w:p>
          <w:p w14:paraId="58606C2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622F6B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D80CAE6" w14:textId="77777777" w:rsidTr="00A25FE5">
        <w:trPr>
          <w:gridAfter w:val="1"/>
          <w:wAfter w:w="19" w:type="dxa"/>
          <w:trHeight w:val="827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32714628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3E9D4E0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33C6AEF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lastRenderedPageBreak/>
              <w:t>Alternare e variare i dispositivi e i materiali didattici all’interno del percorso didattico delle singole unità di apprendimento.</w:t>
            </w:r>
          </w:p>
          <w:p w14:paraId="6834214F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32EEC824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4CECB6E" w14:textId="77777777" w:rsidTr="00A25FE5">
        <w:trPr>
          <w:gridAfter w:val="1"/>
          <w:wAfter w:w="19" w:type="dxa"/>
          <w:trHeight w:val="493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0F4876A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5FFBA74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544D2A5B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Monitorare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>, revisionare e riprogettare le attività didattiche.</w:t>
            </w:r>
          </w:p>
          <w:p w14:paraId="2F5EBD8D" w14:textId="77777777" w:rsidR="00BB0A9A" w:rsidRPr="00E75F72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609A918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5510AC8" w14:textId="77777777" w:rsidTr="00A25FE5">
        <w:trPr>
          <w:gridAfter w:val="1"/>
          <w:wAfter w:w="19" w:type="dxa"/>
          <w:trHeight w:val="1182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2C5F0272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10"/>
                <w:szCs w:val="1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53ED8DD4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3</w:t>
            </w:r>
          </w:p>
          <w:p w14:paraId="5B66E39E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153709E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Adottare strategie</w:t>
            </w:r>
          </w:p>
          <w:p w14:paraId="7B84A7A7" w14:textId="77777777"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metodi di valutazione per promuovere l’apprendimento</w:t>
            </w:r>
          </w:p>
          <w:p w14:paraId="2B20BAB7" w14:textId="77777777" w:rsidR="00BB0A9A" w:rsidRPr="00004DA1" w:rsidRDefault="00BB0A9A" w:rsidP="00C66CB0"/>
          <w:p w14:paraId="21A7BA80" w14:textId="77777777" w:rsidR="00BB0A9A" w:rsidRPr="00004DA1" w:rsidRDefault="00BB0A9A" w:rsidP="00C66CB0"/>
          <w:p w14:paraId="3AAA86EF" w14:textId="77777777" w:rsidR="00BB0A9A" w:rsidRPr="00004DA1" w:rsidRDefault="00BB0A9A" w:rsidP="00C66CB0"/>
        </w:tc>
        <w:tc>
          <w:tcPr>
            <w:tcW w:w="5328" w:type="dxa"/>
            <w:gridSpan w:val="2"/>
            <w:vAlign w:val="center"/>
          </w:tcPr>
          <w:p w14:paraId="3B074EC6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2265D481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le attività di verifica che consentano di raccogliere evidenze coerenti con gli obiettivi definiti in partenza in termini di competenze sia disciplinari specifiche sia trasversali.</w:t>
            </w:r>
          </w:p>
          <w:p w14:paraId="379612C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135B6C29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56A1D4E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11762BE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7933BC75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0D1BF81" w14:textId="77777777"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Implementare strumenti di valutazione formativa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per monitorare i progressi di studenti e studentesse in relazione agli obiettivi didattici definiti in partenza.</w:t>
            </w:r>
          </w:p>
          <w:p w14:paraId="19AC8591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A8CCD04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74CDB61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1971F345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38E64E0" w14:textId="77777777"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48C0B1C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Variare e alternare prove di verifica di diversa tipologia.</w:t>
            </w:r>
          </w:p>
          <w:p w14:paraId="2371E9C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4233FA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83A1B31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1A88F48D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131A96AC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7E1308F7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Comunicare con chiarezza a studenti e studentesse fin dall’inizio sia gli obiettivi di apprendimento sia i criteri di valutazione delle prove di verifica che verranno somministrate.</w:t>
            </w:r>
          </w:p>
          <w:p w14:paraId="3B4BECAF" w14:textId="77777777"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l’infanzia</w:t>
            </w:r>
            <w:r w:rsidRPr="00662D3B">
              <w:rPr>
                <w:rFonts w:ascii="Titillium Web" w:hAnsi="Titillium Web"/>
                <w:color w:val="000000" w:themeColor="text1"/>
              </w:rPr>
              <w:t>: esplicitare con chiarezza e con un linguaggio adeguato all’età di alunni e alunne gli obiettivi delle attività proposte.</w:t>
            </w:r>
          </w:p>
          <w:p w14:paraId="6AC3C04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2B4414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B2495D5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3831CFCA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69FD3991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329670E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Assicurare a studenti e studentesse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feedback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formativi così da promuovere il miglioramento dei processi educativi e la crescita di </w:t>
            </w:r>
            <w:r w:rsidRPr="00E34D40">
              <w:rPr>
                <w:rFonts w:ascii="Titillium Web" w:hAnsi="Titillium Web"/>
                <w:color w:val="000000" w:themeColor="text1"/>
              </w:rPr>
              <w:t>ognuno/a</w:t>
            </w:r>
            <w:r w:rsidRPr="00662D3B">
              <w:rPr>
                <w:rFonts w:ascii="Titillium Web" w:hAnsi="Titillium Web"/>
                <w:color w:val="000000" w:themeColor="text1"/>
              </w:rPr>
              <w:t>.</w:t>
            </w:r>
          </w:p>
          <w:p w14:paraId="50771A9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4444C02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2B4C954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5594F38E" w14:textId="71BA1779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10"/>
                <w:szCs w:val="1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4E506CFF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4</w:t>
            </w:r>
          </w:p>
          <w:p w14:paraId="7E724761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01293EC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Gestire relazioni</w:t>
            </w:r>
          </w:p>
          <w:p w14:paraId="265A8A4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comport</w:t>
            </w:r>
            <w:r>
              <w:rPr>
                <w:rFonts w:ascii="Titillium Web" w:hAnsi="Titillium Web"/>
                <w:b/>
                <w:color w:val="595959"/>
              </w:rPr>
              <w:t>amenti</w:t>
            </w:r>
          </w:p>
          <w:p w14:paraId="7A767BEF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classe per favorire l’</w:t>
            </w:r>
            <w:r w:rsidRPr="008C491D">
              <w:rPr>
                <w:rFonts w:ascii="Titillium Web" w:hAnsi="Titillium Web"/>
                <w:b/>
                <w:color w:val="595959"/>
              </w:rPr>
              <w:t>ap</w:t>
            </w:r>
            <w:r>
              <w:rPr>
                <w:rFonts w:ascii="Titillium Web" w:hAnsi="Titillium Web"/>
                <w:b/>
                <w:color w:val="595959"/>
              </w:rPr>
              <w:t>prendimento</w:t>
            </w:r>
          </w:p>
          <w:p w14:paraId="2E7D7E7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un clima disteso</w:t>
            </w:r>
          </w:p>
          <w:p w14:paraId="1F6A70FB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collaborativo</w:t>
            </w:r>
          </w:p>
          <w:p w14:paraId="517D126B" w14:textId="77777777" w:rsidR="00BB0A9A" w:rsidRDefault="00BB0A9A" w:rsidP="00C66CB0">
            <w:pPr>
              <w:rPr>
                <w:rFonts w:ascii="Titillium Web" w:hAnsi="Titillium Web"/>
                <w:color w:val="000000"/>
              </w:rPr>
            </w:pPr>
          </w:p>
          <w:p w14:paraId="4638666B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7CBDDEA6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1B1386F6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Promuovere in studenti e studentesse l’apprendimento collaborativo e/o cooperativo.</w:t>
            </w:r>
          </w:p>
          <w:p w14:paraId="572D3A32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7D1E7E28" w14:textId="77777777" w:rsidR="00BB0A9A" w:rsidRPr="00FC0800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15DAB74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A316CD0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6C9C3C08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0B7F8AB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6CCB88F7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Implementare attività di apprendimento autonomo e di studio autoregolato.</w:t>
            </w:r>
          </w:p>
          <w:p w14:paraId="57526B8F" w14:textId="77777777"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0FF5224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7582A96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65285209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6E00161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6AA1C578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Individuare e condividere regole di comportamento e forme di comunicazione che tengano conto delle diversità e facilitino il superamento di eventuali situazioni problematiche.</w:t>
            </w:r>
          </w:p>
          <w:p w14:paraId="5B2187A0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305CE8B5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622A318" w14:textId="77777777" w:rsidTr="00A25FE5">
        <w:trPr>
          <w:gridAfter w:val="1"/>
          <w:wAfter w:w="19" w:type="dxa"/>
          <w:trHeight w:val="1329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C66BD99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C8448DC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9EBF530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Sostenere l’autostima di ogni studente e studentessa e favorirne (anche quando membro di un gruppo) la percezione di autoefficacia valorizzando il suo contributo e l’impegno profuso.</w:t>
            </w:r>
          </w:p>
          <w:p w14:paraId="4C2A2766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083662A7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2973580B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49055A6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D69713D" w14:textId="77777777" w:rsidR="00BB0A9A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  <w:p w14:paraId="012A12DF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9C1B628" w14:textId="77777777" w:rsidTr="00B82F65">
        <w:trPr>
          <w:gridAfter w:val="1"/>
          <w:wAfter w:w="19" w:type="dxa"/>
          <w:trHeight w:val="300"/>
        </w:trPr>
        <w:tc>
          <w:tcPr>
            <w:tcW w:w="9889" w:type="dxa"/>
            <w:gridSpan w:val="5"/>
            <w:tcBorders>
              <w:top w:val="single" w:sz="12" w:space="0" w:color="A6A6A6" w:themeColor="background1" w:themeShade="A6"/>
            </w:tcBorders>
            <w:shd w:val="clear" w:color="auto" w:fill="EAF1DD" w:themeFill="accent3" w:themeFillTint="33"/>
            <w:vAlign w:val="center"/>
          </w:tcPr>
          <w:p w14:paraId="14B2F5BA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8"/>
                <w:szCs w:val="8"/>
              </w:rPr>
            </w:pPr>
          </w:p>
          <w:p w14:paraId="3089A235" w14:textId="77777777" w:rsidR="00BB0A9A" w:rsidRPr="00F05D55" w:rsidRDefault="00BB0A9A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00F05D55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B - ISTITUZIONE-COMUNITÀ</w:t>
            </w:r>
          </w:p>
          <w:p w14:paraId="2B20A997" w14:textId="77777777" w:rsidR="00BB0A9A" w:rsidRPr="00F05D55" w:rsidRDefault="00BB0A9A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00F05D55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Area delle competenze relative alla partecipazione alla vita della scuola e del contesto sociale</w:t>
            </w:r>
          </w:p>
          <w:p w14:paraId="1F16D3A2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</w:tr>
      <w:tr w:rsidR="00BB0A9A" w:rsidRPr="00DB342A" w14:paraId="40228880" w14:textId="77777777" w:rsidTr="00A25FE5">
        <w:trPr>
          <w:gridAfter w:val="1"/>
          <w:wAfter w:w="19" w:type="dxa"/>
          <w:trHeight w:val="736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2776013D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751A396E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5</w:t>
            </w:r>
          </w:p>
          <w:p w14:paraId="0A1A1A9D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267BB10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Partecipare attivamente all’</w:t>
            </w:r>
            <w:r w:rsidRPr="008C491D">
              <w:rPr>
                <w:rFonts w:ascii="Titillium Web" w:hAnsi="Titillium Web"/>
                <w:b/>
                <w:color w:val="595959"/>
              </w:rPr>
              <w:t>esperienza professionale org</w:t>
            </w:r>
            <w:r>
              <w:rPr>
                <w:rFonts w:ascii="Titillium Web" w:hAnsi="Titillium Web"/>
                <w:b/>
                <w:color w:val="595959"/>
              </w:rPr>
              <w:t>anizzata a scuola, comprendendo</w:t>
            </w:r>
          </w:p>
          <w:p w14:paraId="7242678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applicando funzioni</w:t>
            </w:r>
          </w:p>
          <w:p w14:paraId="7889882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mod</w:t>
            </w:r>
            <w:r>
              <w:rPr>
                <w:rFonts w:ascii="Titillium Web" w:hAnsi="Titillium Web"/>
                <w:b/>
                <w:color w:val="595959"/>
              </w:rPr>
              <w:t>alità</w:t>
            </w:r>
          </w:p>
          <w:p w14:paraId="4F39BE66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della valutazione interna</w:t>
            </w:r>
          </w:p>
          <w:p w14:paraId="754A34BB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ed esterna</w:t>
            </w:r>
          </w:p>
          <w:p w14:paraId="3AD5D66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degli app</w:t>
            </w:r>
            <w:r>
              <w:rPr>
                <w:rFonts w:ascii="Titillium Web" w:hAnsi="Titillium Web"/>
                <w:b/>
                <w:color w:val="595959"/>
              </w:rPr>
              <w:t>rendimenti formali, non formali</w:t>
            </w:r>
          </w:p>
          <w:p w14:paraId="38901466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informali</w:t>
            </w:r>
          </w:p>
        </w:tc>
        <w:tc>
          <w:tcPr>
            <w:tcW w:w="5328" w:type="dxa"/>
            <w:gridSpan w:val="2"/>
            <w:vAlign w:val="center"/>
          </w:tcPr>
          <w:p w14:paraId="0A6B701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56B8C0F5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Conoscere il funzionamento dell’organizzazione della scuola e il contesto socioculturale ed economico in cui essa agisce.</w:t>
            </w:r>
          </w:p>
          <w:p w14:paraId="08CF483B" w14:textId="77777777" w:rsidR="00BB0A9A" w:rsidRPr="004A237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1312AF0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ED0ED0A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F977FB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7DB779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9885EB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4FA71B93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alla realizzazione delle iniziative educative deliberate e organizzate dalla scuola e/o proporne di nuove.</w:t>
            </w:r>
          </w:p>
          <w:p w14:paraId="58D9C8F7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35FFA18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2AE43379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6F382A4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420BC315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847E58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593D5145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attivamente all’organizzazione e alla gestione della scuola, lavorando in sinergia con il/la Dirigente e in collaborazione con il personale scolastico.</w:t>
            </w:r>
          </w:p>
          <w:p w14:paraId="2063AD1E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2AF524B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198DC7D6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DE61999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8BB5902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265292F2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48DC12FF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Favorire la partecipazione di studenti e studentesse alla vita organizzativa della scuola tenendo conto dell’età e delle inclinazioni di ognuno/a oltreché del contesto socioculturale e territoriale in cui la scuola agisce.</w:t>
            </w:r>
          </w:p>
          <w:p w14:paraId="3DD1AC9C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l’infanzia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: favorire la partecipazione di bambini e bambine alle attività scolastiche legate alle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routine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quotidiane, tenendo conto dell’età, delle inclinazioni di ognuno/a oltreché del contesto socioculturale e territoriale in cui la scuola agisce.</w:t>
            </w:r>
          </w:p>
          <w:p w14:paraId="2FD7ACB2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0009023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74A6610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6DBCEDD1" w14:textId="77777777" w:rsidTr="00A25FE5">
        <w:trPr>
          <w:gridAfter w:val="1"/>
          <w:wAfter w:w="19" w:type="dxa"/>
          <w:trHeight w:val="671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6F70DD05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57DBEBDF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6</w:t>
            </w:r>
          </w:p>
          <w:p w14:paraId="2AF4A8F3" w14:textId="77777777"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07022B14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Lavorare in modo collaborativo</w:t>
            </w:r>
          </w:p>
          <w:p w14:paraId="793B459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comunità professionale</w:t>
            </w:r>
          </w:p>
          <w:p w14:paraId="71EA0CA5" w14:textId="77777777"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della scuola</w:t>
            </w:r>
          </w:p>
        </w:tc>
        <w:tc>
          <w:tcPr>
            <w:tcW w:w="5328" w:type="dxa"/>
            <w:gridSpan w:val="2"/>
            <w:vAlign w:val="center"/>
          </w:tcPr>
          <w:p w14:paraId="3AF3FEC4" w14:textId="77777777"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D81838A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Collaborare alla creazione di gruppi di lavoro tra docenti e/o prendervi attivamente parte.</w:t>
            </w:r>
          </w:p>
          <w:p w14:paraId="2CA012E9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14023CF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34E91AFB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E9CDAD4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3FC5494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24569B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BF64570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Coinvolgere in modo attivo altre figure presenti nella comunità educante.</w:t>
            </w:r>
          </w:p>
          <w:p w14:paraId="71D2A1F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 </w:t>
            </w:r>
          </w:p>
        </w:tc>
        <w:tc>
          <w:tcPr>
            <w:tcW w:w="2100" w:type="dxa"/>
            <w:vAlign w:val="center"/>
          </w:tcPr>
          <w:p w14:paraId="389D88FB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7EDA72F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3283C218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3B9ECB6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0EBABB5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Condividere gli aspetti dei processi di insegnamento-apprendimento all’interno del team/Consiglio di Classe o del dipartimento anche in un’ottica di verticalità fra gli ordini di scuola.</w:t>
            </w:r>
          </w:p>
          <w:p w14:paraId="2CB2AFEF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E1432C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FBE1C2C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03337F35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69A3D284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7</w:t>
            </w:r>
          </w:p>
          <w:p w14:paraId="4CD00FFC" w14:textId="77777777"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650214F4" w14:textId="77777777" w:rsidR="00BB0A9A" w:rsidRPr="00A25FE5" w:rsidRDefault="00BB0A9A" w:rsidP="2977F2C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A25FE5">
              <w:rPr>
                <w:rFonts w:ascii="Titillium Web" w:hAnsi="Titillium Web"/>
                <w:b/>
                <w:color w:val="595959"/>
              </w:rPr>
              <w:t xml:space="preserve">Instaurare rapporti positivi con i familiari di studenti </w:t>
            </w:r>
          </w:p>
          <w:p w14:paraId="1BEACFC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5A7853">
              <w:rPr>
                <w:rFonts w:ascii="Titillium Web" w:hAnsi="Titillium Web"/>
                <w:b/>
                <w:color w:val="595959"/>
              </w:rPr>
              <w:lastRenderedPageBreak/>
              <w:t>e studentesse e con</w:t>
            </w:r>
          </w:p>
          <w:p w14:paraId="1A30BCF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 partner istituzionali</w:t>
            </w:r>
          </w:p>
          <w:p w14:paraId="5ACD01E7" w14:textId="77777777"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sociali</w:t>
            </w:r>
          </w:p>
        </w:tc>
        <w:tc>
          <w:tcPr>
            <w:tcW w:w="5328" w:type="dxa"/>
            <w:gridSpan w:val="2"/>
            <w:vAlign w:val="center"/>
          </w:tcPr>
          <w:p w14:paraId="05CED60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6AF5C5F3" w14:textId="4D918B9E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6736926C">
              <w:rPr>
                <w:rFonts w:ascii="Titillium Web" w:hAnsi="Titillium Web"/>
                <w:color w:val="000000" w:themeColor="text1"/>
              </w:rPr>
              <w:t>Favorire la partecipazione dei fam</w:t>
            </w:r>
            <w:r w:rsidRPr="00BB0860">
              <w:rPr>
                <w:rFonts w:asciiTheme="minorHAnsi" w:hAnsiTheme="minorHAnsi"/>
                <w:color w:val="000000" w:themeColor="text1"/>
              </w:rPr>
              <w:t>i</w:t>
            </w:r>
            <w:r w:rsidR="03CB22FA" w:rsidRPr="00BB0860">
              <w:rPr>
                <w:rFonts w:asciiTheme="minorHAnsi" w:hAnsiTheme="minorHAnsi"/>
                <w:color w:val="000000" w:themeColor="text1"/>
              </w:rPr>
              <w:t>g</w:t>
            </w:r>
            <w:r w:rsidRPr="6736926C">
              <w:rPr>
                <w:rFonts w:ascii="Titillium Web" w:hAnsi="Titillium Web"/>
                <w:color w:val="000000" w:themeColor="text1"/>
              </w:rPr>
              <w:t>liari di studenti e studentesse alla vita organizzativa della scuola.</w:t>
            </w:r>
          </w:p>
          <w:p w14:paraId="71B7DB5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356646F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F39B783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B4B89AB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BED3C1E" w14:textId="77777777"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727F9F5" w14:textId="0749FE2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6736926C">
              <w:rPr>
                <w:rFonts w:ascii="Titillium Web" w:hAnsi="Titillium Web"/>
                <w:color w:val="000000" w:themeColor="text1"/>
              </w:rPr>
              <w:t>Comunicare ai fami</w:t>
            </w:r>
            <w:r w:rsidR="4AFBBDDF" w:rsidRPr="6736926C">
              <w:rPr>
                <w:rFonts w:ascii="Titillium Web" w:hAnsi="Titillium Web"/>
                <w:color w:val="000000" w:themeColor="text1"/>
              </w:rPr>
              <w:t>g</w:t>
            </w:r>
            <w:r w:rsidRPr="6736926C">
              <w:rPr>
                <w:rFonts w:ascii="Titillium Web" w:hAnsi="Titillium Web"/>
                <w:color w:val="000000" w:themeColor="text1"/>
              </w:rPr>
              <w:t>liari di studenti e studentesse obiettivi didattici attesi/raggiunti, strategie di intervento ipotizzate/attuate, criteri di valutazione ed esiti finali conseguiti.</w:t>
            </w:r>
          </w:p>
          <w:p w14:paraId="43ACE22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A6DBEB3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2AA3CD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441F84E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11DF886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47809682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2B1AD0D2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Cooperare con altre figure professionali coinvolte a vario titolo nei processi di apprendimento e di sviluppo di studenti e studentesse.</w:t>
            </w:r>
          </w:p>
          <w:p w14:paraId="3EC9C8BA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E26698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85CBD5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7ED3981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tcBorders>
              <w:bottom w:val="single" w:sz="12" w:space="0" w:color="A6A6A6" w:themeColor="background1" w:themeShade="A6"/>
            </w:tcBorders>
            <w:vAlign w:val="center"/>
          </w:tcPr>
          <w:p w14:paraId="42C4008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7456074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Contribuire allo sviluppo e alla gestione delle relazioni con i diversi interlocutori (enti locali, imprese, associazioni, fondazioni, università, organizzazioni della società civile e del terzo settore, ecc.).</w:t>
            </w:r>
          </w:p>
          <w:p w14:paraId="0FC993D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8"/>
                <w:szCs w:val="16"/>
              </w:rPr>
            </w:pPr>
          </w:p>
          <w:p w14:paraId="433941CC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069E0CC6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662D3B" w14:paraId="7ED0C5F4" w14:textId="77777777" w:rsidTr="00B82F65">
        <w:trPr>
          <w:trHeight w:val="300"/>
        </w:trPr>
        <w:tc>
          <w:tcPr>
            <w:tcW w:w="9908" w:type="dxa"/>
            <w:gridSpan w:val="6"/>
            <w:shd w:val="clear" w:color="auto" w:fill="EAF1DD" w:themeFill="accent3" w:themeFillTint="33"/>
            <w:vAlign w:val="center"/>
          </w:tcPr>
          <w:p w14:paraId="741412CA" w14:textId="77777777" w:rsidR="00CB003C" w:rsidRPr="00662D3B" w:rsidRDefault="00CB003C" w:rsidP="00AE3A71">
            <w:pPr>
              <w:ind w:left="-113" w:right="-119"/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</w:rPr>
            </w:pPr>
          </w:p>
          <w:p w14:paraId="4121BB21" w14:textId="77777777" w:rsidR="00CB003C" w:rsidRPr="00662D3B" w:rsidRDefault="7D733F10" w:rsidP="00B82F65">
            <w:pPr>
              <w:suppressOverlap/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6736926C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C - PROFESSIONE</w:t>
            </w:r>
          </w:p>
          <w:p w14:paraId="4614C29F" w14:textId="77777777" w:rsidR="00CB003C" w:rsidRPr="00662D3B" w:rsidRDefault="7D733F10" w:rsidP="00B82F65">
            <w:pPr>
              <w:suppressOverlap/>
              <w:jc w:val="center"/>
              <w:rPr>
                <w:rFonts w:ascii="Titillium Web" w:hAnsi="Titillium Web"/>
                <w:b/>
                <w:bCs/>
                <w:i/>
                <w:iCs/>
                <w:color w:val="000000" w:themeColor="text1"/>
              </w:rPr>
            </w:pPr>
            <w:r w:rsidRPr="6736926C">
              <w:rPr>
                <w:rFonts w:ascii="Titillium Web" w:hAnsi="Titillium Web"/>
                <w:b/>
                <w:bCs/>
                <w:i/>
                <w:iCs/>
                <w:color w:val="000000" w:themeColor="text1"/>
              </w:rPr>
              <w:t>Area della formazione continua, della cura della professionalità e dello sviluppo di nuove responsabilità</w:t>
            </w:r>
          </w:p>
          <w:p w14:paraId="257B1B3D" w14:textId="77777777" w:rsidR="00CB003C" w:rsidRPr="00662D3B" w:rsidRDefault="00CB003C" w:rsidP="00AE3A71">
            <w:pPr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</w:tr>
      <w:tr w:rsidR="00CB003C" w:rsidRPr="00FA1D5C" w14:paraId="2D29AC34" w14:textId="77777777" w:rsidTr="00A25FE5">
        <w:tc>
          <w:tcPr>
            <w:tcW w:w="2353" w:type="dxa"/>
            <w:vMerge w:val="restart"/>
            <w:shd w:val="clear" w:color="auto" w:fill="E5DFEC" w:themeFill="accent4" w:themeFillTint="33"/>
            <w:vAlign w:val="center"/>
          </w:tcPr>
          <w:p w14:paraId="2A4716D5" w14:textId="77777777" w:rsidR="00CB003C" w:rsidRPr="0013186D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17365D" w:themeColor="text2" w:themeShade="BF"/>
              </w:rPr>
            </w:pPr>
          </w:p>
          <w:p w14:paraId="0443A028" w14:textId="77777777" w:rsidR="00CB003C" w:rsidRPr="00F05D55" w:rsidRDefault="00CB003C" w:rsidP="00A25FE5">
            <w:pPr>
              <w:shd w:val="clear" w:color="auto" w:fill="E5DFEC" w:themeFill="accent4" w:themeFillTint="33"/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5F497A" w:themeColor="accent4" w:themeShade="BF"/>
                <w:sz w:val="32"/>
                <w:szCs w:val="32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3163C98B" w14:textId="77777777" w:rsidR="00CB003C" w:rsidRPr="00F05D55" w:rsidRDefault="00CB003C" w:rsidP="00A25FE5">
            <w:pPr>
              <w:shd w:val="clear" w:color="auto" w:fill="E5DFEC" w:themeFill="accent4" w:themeFillTint="33"/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8</w:t>
            </w:r>
          </w:p>
          <w:p w14:paraId="5C379703" w14:textId="77777777" w:rsidR="00CB003C" w:rsidRPr="0066391D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color w:val="595959"/>
                <w:sz w:val="8"/>
                <w:szCs w:val="8"/>
              </w:rPr>
            </w:pPr>
          </w:p>
          <w:p w14:paraId="5BA92CCC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Impeg</w:t>
            </w:r>
            <w:r>
              <w:rPr>
                <w:rFonts w:ascii="Titillium Web" w:hAnsi="Titillium Web"/>
                <w:b/>
                <w:color w:val="595959"/>
              </w:rPr>
              <w:t>narsi</w:t>
            </w:r>
          </w:p>
          <w:p w14:paraId="04287EBB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nella formazione continua</w:t>
            </w:r>
          </w:p>
          <w:p w14:paraId="20927FA3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nello sviluppo professionale, integran</w:t>
            </w:r>
            <w:r>
              <w:rPr>
                <w:rFonts w:ascii="Titillium Web" w:hAnsi="Titillium Web"/>
                <w:b/>
                <w:color w:val="595959"/>
              </w:rPr>
              <w:t>do i nuclei basilari dei saperi</w:t>
            </w:r>
          </w:p>
          <w:p w14:paraId="2F37506E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della didattica speci</w:t>
            </w:r>
            <w:r>
              <w:rPr>
                <w:rFonts w:ascii="Titillium Web" w:hAnsi="Titillium Web"/>
                <w:b/>
                <w:color w:val="595959"/>
              </w:rPr>
              <w:t>fici per i propri insegnamenti,</w:t>
            </w:r>
          </w:p>
          <w:p w14:paraId="781558FC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capacità</w:t>
            </w:r>
          </w:p>
          <w:p w14:paraId="6603B142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di progettare didatticamente e gestire con flessib</w:t>
            </w:r>
            <w:r>
              <w:rPr>
                <w:rFonts w:ascii="Titillium Web" w:hAnsi="Titillium Web"/>
                <w:b/>
                <w:color w:val="595959"/>
              </w:rPr>
              <w:t xml:space="preserve">ilità </w:t>
            </w:r>
            <w:r w:rsidRPr="005A7853">
              <w:rPr>
                <w:rFonts w:ascii="Titillium Web" w:hAnsi="Titillium Web"/>
                <w:b/>
                <w:color w:val="595959"/>
              </w:rPr>
              <w:t>gruppi-classe</w:t>
            </w:r>
            <w:r>
              <w:rPr>
                <w:rFonts w:ascii="Titillium Web" w:hAnsi="Titillium Web"/>
                <w:b/>
                <w:color w:val="595959"/>
              </w:rPr>
              <w:t>/interclasse</w:t>
            </w:r>
          </w:p>
          <w:p w14:paraId="36B4189A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per la per</w:t>
            </w:r>
            <w:r>
              <w:rPr>
                <w:rFonts w:ascii="Titillium Web" w:hAnsi="Titillium Web"/>
                <w:b/>
                <w:color w:val="595959"/>
              </w:rPr>
              <w:t>sonalizzazione e valorizzazione</w:t>
            </w:r>
          </w:p>
          <w:p w14:paraId="3620ADCD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dei talenti e lo svi</w:t>
            </w:r>
            <w:r>
              <w:rPr>
                <w:rFonts w:ascii="Titillium Web" w:hAnsi="Titillium Web"/>
                <w:b/>
                <w:color w:val="595959"/>
              </w:rPr>
              <w:t>luppo di competenze trasversali</w:t>
            </w:r>
          </w:p>
          <w:p w14:paraId="1EB873DB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comunicative</w:t>
            </w:r>
          </w:p>
          <w:p w14:paraId="25415EFE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rPr>
                <w:rFonts w:ascii="Titillium Web" w:hAnsi="Titillium Web"/>
                <w:b/>
                <w:color w:val="595959"/>
              </w:rPr>
            </w:pPr>
          </w:p>
          <w:p w14:paraId="57E60639" w14:textId="77777777" w:rsidR="00CB003C" w:rsidRPr="000235D7" w:rsidRDefault="00CB003C" w:rsidP="00AE3A71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2E898B48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6DB10313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periodicamente ad attività di formazione e di aggiornamento.</w:t>
            </w:r>
          </w:p>
          <w:p w14:paraId="3ACFD967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52D414AA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45D690BD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32C016B1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E3348F0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6081E159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fonti culturali diverse per potenziare conoscenze e competenze di insegnamento.</w:t>
            </w:r>
          </w:p>
          <w:p w14:paraId="71AEFC14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610988EB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38C26F05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537B75AE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25E77F1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3D2C2953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Attivare collaborazioni professionalizzanti tra colleghi/e della propria scuola o di altre istituzioni educative nazionali ed internazionali.</w:t>
            </w:r>
          </w:p>
          <w:p w14:paraId="623A27A6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6C0FE49E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596CECE2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1629E2C5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FED4BC6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2D80CB37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le esperienze di crescita professionale per riprogettare l’azione didattica.</w:t>
            </w:r>
          </w:p>
          <w:p w14:paraId="4100C01E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54D70F25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4BE111D4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42C89043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23534557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4C97DCC4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Adottare metodologie e prassi frutto della ricerca educativa o derivanti dallo sviluppo di conoscenze e competenze acquisite nel proprio ambito professionale e d’insegnamento.</w:t>
            </w:r>
          </w:p>
          <w:p w14:paraId="78FD33F3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24BEEEEF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3D9EBA44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1475C50A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0514CE01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0A2FA6C7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Monitorare con metodicità il proprio sviluppo professionale in un’ottica di formazione continua.</w:t>
            </w:r>
          </w:p>
          <w:p w14:paraId="611DCC6D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4F384AE9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</w:tbl>
    <w:p w14:paraId="03B05077" w14:textId="77777777" w:rsidR="00BB0A9A" w:rsidRDefault="00BB0A9A" w:rsidP="00CB003C"/>
    <w:sectPr w:rsidR="00BB0A9A" w:rsidSect="004C2545">
      <w:headerReference w:type="even" r:id="rId13"/>
      <w:headerReference w:type="default" r:id="rId14"/>
      <w:footerReference w:type="default" r:id="rId15"/>
      <w:footerReference w:type="first" r:id="rId16"/>
      <w:endnotePr>
        <w:numFmt w:val="decimal"/>
      </w:endnotePr>
      <w:pgSz w:w="11900" w:h="16840"/>
      <w:pgMar w:top="142" w:right="1134" w:bottom="1134" w:left="1134" w:header="0" w:footer="9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AC149" w14:textId="77777777" w:rsidR="001512EC" w:rsidRDefault="001512EC" w:rsidP="00362FDE">
      <w:r>
        <w:separator/>
      </w:r>
    </w:p>
  </w:endnote>
  <w:endnote w:type="continuationSeparator" w:id="0">
    <w:p w14:paraId="02063A67" w14:textId="77777777" w:rsidR="001512EC" w:rsidRDefault="001512EC" w:rsidP="00362FDE">
      <w:r>
        <w:continuationSeparator/>
      </w:r>
    </w:p>
  </w:endnote>
  <w:endnote w:id="1">
    <w:p w14:paraId="39D79E65" w14:textId="77777777" w:rsidR="00BB0A9A" w:rsidRPr="0013186D" w:rsidRDefault="00BB0A9A" w:rsidP="00BB0A9A">
      <w:pPr>
        <w:pStyle w:val="Testonotadichiusur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F64B" w14:textId="0C7EAE30" w:rsidR="00CB003C" w:rsidRPr="00CB003C" w:rsidRDefault="00CB003C" w:rsidP="00CB003C">
    <w:pPr>
      <w:pStyle w:val="Pidipagina"/>
    </w:pPr>
    <w:r>
      <w:rPr>
        <w:noProof/>
      </w:rPr>
      <w:drawing>
        <wp:inline distT="0" distB="0" distL="0" distR="0" wp14:anchorId="72ED166A" wp14:editId="616FF72C">
          <wp:extent cx="6116320" cy="865505"/>
          <wp:effectExtent l="0" t="0" r="0" b="0"/>
          <wp:docPr id="1371381266" name="Immagine 3" descr="Immagine che contiene testo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381266" name="Immagine 3" descr="Immagine che contiene testo, schermata, Carattere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65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F4C08" w14:textId="35BD2FEF" w:rsidR="0039751F" w:rsidRDefault="00CB003C">
    <w:pPr>
      <w:pStyle w:val="Pidipagina"/>
    </w:pPr>
    <w:r>
      <w:rPr>
        <w:noProof/>
      </w:rPr>
      <w:drawing>
        <wp:inline distT="0" distB="0" distL="0" distR="0" wp14:anchorId="35E4C408" wp14:editId="16C2C4BD">
          <wp:extent cx="6116320" cy="865505"/>
          <wp:effectExtent l="0" t="0" r="0" b="0"/>
          <wp:docPr id="1375878862" name="Immagine 2" descr="Immagine che contiene testo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5878862" name="Immagine 2" descr="Immagine che contiene testo, schermata, Carattere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65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F7245" w14:textId="77777777" w:rsidR="001512EC" w:rsidRDefault="001512EC" w:rsidP="00362FDE">
      <w:r>
        <w:separator/>
      </w:r>
    </w:p>
  </w:footnote>
  <w:footnote w:type="continuationSeparator" w:id="0">
    <w:p w14:paraId="70C885C5" w14:textId="77777777" w:rsidR="001512EC" w:rsidRDefault="001512EC" w:rsidP="00362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7E563" w14:textId="77777777" w:rsidR="00362FDE" w:rsidRDefault="00000000">
    <w:pPr>
      <w:pStyle w:val="Intestazione"/>
    </w:pPr>
    <w:r>
      <w:rPr>
        <w:noProof/>
      </w:rPr>
      <w:pict w14:anchorId="4A5AD3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488.1pt;height:788.1pt;z-index:-251658752;mso-wrap-edited:f;mso-width-percent:0;mso-height-percent:0;mso-position-horizontal:center;mso-position-horizontal-relative:margin;mso-position-vertical:center;mso-position-vertical-relative:margin;mso-width-percent:0;mso-height-percent:0" wrapcoords="-33 0 -33 21558 21600 21558 21600 0 -33 0">
          <v:imagedata r:id="rId1" o:title="bilancio_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1BF95" w14:textId="137CAA9F" w:rsidR="00362FDE" w:rsidRDefault="00012F88">
    <w:pPr>
      <w:pStyle w:val="Intestazione"/>
    </w:pPr>
    <w:r>
      <w:rPr>
        <w:noProof/>
      </w:rPr>
      <w:drawing>
        <wp:inline distT="0" distB="0" distL="0" distR="0" wp14:anchorId="30AA5155" wp14:editId="60E55FFE">
          <wp:extent cx="6116320" cy="872490"/>
          <wp:effectExtent l="0" t="0" r="0" b="3810"/>
          <wp:docPr id="942224867" name="Immagine 7" descr="Immagine che contiene testo, Carattere, schermata, line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224867" name="Immagine 7" descr="Immagine che contiene testo, Carattere, schermata, linea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72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858BB"/>
    <w:multiLevelType w:val="hybridMultilevel"/>
    <w:tmpl w:val="7E8E94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101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FDE"/>
    <w:rsid w:val="0000785B"/>
    <w:rsid w:val="00012F88"/>
    <w:rsid w:val="00024551"/>
    <w:rsid w:val="00072D91"/>
    <w:rsid w:val="000C69D2"/>
    <w:rsid w:val="001406A7"/>
    <w:rsid w:val="001512EC"/>
    <w:rsid w:val="00181CB0"/>
    <w:rsid w:val="001C1AF9"/>
    <w:rsid w:val="001E1305"/>
    <w:rsid w:val="00205D56"/>
    <w:rsid w:val="0035768B"/>
    <w:rsid w:val="00362FDE"/>
    <w:rsid w:val="00365638"/>
    <w:rsid w:val="00393F38"/>
    <w:rsid w:val="0039751F"/>
    <w:rsid w:val="003A4127"/>
    <w:rsid w:val="003C0AA0"/>
    <w:rsid w:val="00447CFF"/>
    <w:rsid w:val="00463D18"/>
    <w:rsid w:val="004A4C77"/>
    <w:rsid w:val="004C2545"/>
    <w:rsid w:val="004C3E37"/>
    <w:rsid w:val="004F0283"/>
    <w:rsid w:val="004F36E3"/>
    <w:rsid w:val="005B42B1"/>
    <w:rsid w:val="005C3D3B"/>
    <w:rsid w:val="005D2E1B"/>
    <w:rsid w:val="005F66EF"/>
    <w:rsid w:val="00622735"/>
    <w:rsid w:val="0064140D"/>
    <w:rsid w:val="0066154E"/>
    <w:rsid w:val="00696A31"/>
    <w:rsid w:val="006A0F42"/>
    <w:rsid w:val="006F2D9D"/>
    <w:rsid w:val="007B522B"/>
    <w:rsid w:val="007D251D"/>
    <w:rsid w:val="008B00FC"/>
    <w:rsid w:val="008D319F"/>
    <w:rsid w:val="00937E60"/>
    <w:rsid w:val="009F4442"/>
    <w:rsid w:val="00A077E9"/>
    <w:rsid w:val="00A25FE5"/>
    <w:rsid w:val="00B15F6E"/>
    <w:rsid w:val="00B279B3"/>
    <w:rsid w:val="00B82F65"/>
    <w:rsid w:val="00B847AD"/>
    <w:rsid w:val="00BA3D2F"/>
    <w:rsid w:val="00BB0860"/>
    <w:rsid w:val="00BB0A9A"/>
    <w:rsid w:val="00BD6850"/>
    <w:rsid w:val="00BE425B"/>
    <w:rsid w:val="00BE5C31"/>
    <w:rsid w:val="00C822F8"/>
    <w:rsid w:val="00C87DFE"/>
    <w:rsid w:val="00CB003C"/>
    <w:rsid w:val="00CF20FE"/>
    <w:rsid w:val="00D86B53"/>
    <w:rsid w:val="00DB342A"/>
    <w:rsid w:val="00DF454C"/>
    <w:rsid w:val="00E47B76"/>
    <w:rsid w:val="00EF77EF"/>
    <w:rsid w:val="00F05D55"/>
    <w:rsid w:val="00F27DDF"/>
    <w:rsid w:val="00F75E5E"/>
    <w:rsid w:val="00FA7BE3"/>
    <w:rsid w:val="00FD7CBB"/>
    <w:rsid w:val="00FF2A3F"/>
    <w:rsid w:val="03CB22FA"/>
    <w:rsid w:val="05FB3F58"/>
    <w:rsid w:val="09CE9F6E"/>
    <w:rsid w:val="0BFE9FD3"/>
    <w:rsid w:val="0FCB50CC"/>
    <w:rsid w:val="1083425A"/>
    <w:rsid w:val="11825806"/>
    <w:rsid w:val="13A541FE"/>
    <w:rsid w:val="13D0089A"/>
    <w:rsid w:val="1B0CD8DA"/>
    <w:rsid w:val="1C3CD470"/>
    <w:rsid w:val="2977F2CA"/>
    <w:rsid w:val="2A306BF7"/>
    <w:rsid w:val="2BDF3D95"/>
    <w:rsid w:val="3343EECE"/>
    <w:rsid w:val="36D9929E"/>
    <w:rsid w:val="391056A6"/>
    <w:rsid w:val="3B5CA933"/>
    <w:rsid w:val="3D2BDA20"/>
    <w:rsid w:val="453E2403"/>
    <w:rsid w:val="4AFBBDDF"/>
    <w:rsid w:val="580D4599"/>
    <w:rsid w:val="65AE275D"/>
    <w:rsid w:val="6736926C"/>
    <w:rsid w:val="676BC0D5"/>
    <w:rsid w:val="68D57B8F"/>
    <w:rsid w:val="6CED19B5"/>
    <w:rsid w:val="7D733F10"/>
    <w:rsid w:val="7E60B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7BCD79"/>
  <w14:defaultImageDpi w14:val="300"/>
  <w15:docId w15:val="{77458598-A082-41B9-A3AB-35BCC738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2FDE"/>
  </w:style>
  <w:style w:type="paragraph" w:styleId="Pidipagina">
    <w:name w:val="footer"/>
    <w:basedOn w:val="Normale"/>
    <w:link w:val="Pidipagina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2FDE"/>
  </w:style>
  <w:style w:type="table" w:styleId="Grigliatabella">
    <w:name w:val="Table Grid"/>
    <w:basedOn w:val="Tabellanormale"/>
    <w:uiPriority w:val="39"/>
    <w:rsid w:val="008D319F"/>
    <w:rPr>
      <w:rFonts w:ascii="Arial" w:eastAsia="Arial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dichiusura">
    <w:name w:val="endnote text"/>
    <w:basedOn w:val="Normale"/>
    <w:link w:val="TestonotadichiusuraCarattere"/>
    <w:uiPriority w:val="99"/>
    <w:unhideWhenUsed/>
    <w:rsid w:val="00DB342A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DB342A"/>
    <w:rPr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39"/>
    <w:rsid w:val="00DB342A"/>
    <w:rPr>
      <w:rFonts w:ascii="Arial" w:eastAsia="Arial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imandonotadichiusura">
    <w:name w:val="endnote reference"/>
    <w:basedOn w:val="Carpredefinitoparagrafo"/>
    <w:uiPriority w:val="99"/>
    <w:semiHidden/>
    <w:unhideWhenUsed/>
    <w:rsid w:val="00DB342A"/>
    <w:rPr>
      <w:vertAlign w:val="superscript"/>
    </w:rPr>
  </w:style>
  <w:style w:type="paragraph" w:styleId="Revisione">
    <w:name w:val="Revision"/>
    <w:hidden/>
    <w:uiPriority w:val="99"/>
    <w:semiHidden/>
    <w:rsid w:val="00BB0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17" ma:contentTypeDescription="Creare un nuovo documento." ma:contentTypeScope="" ma:versionID="931177ab9c1ce132ba9fe198e7728c51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f0e6b8a8597bd09e773300f4457563b1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785ee9-8684-41cf-b7ca-d094007c099b}" ma:internalName="TaxCatchAll" ma:showField="CatchAllData" ma:web="7f40ba01-8984-43ef-9c48-57dd13317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0ba01-8984-43ef-9c48-57dd13317510" xsi:nil="true"/>
    <lcf76f155ced4ddcb4097134ff3c332f xmlns="65f3d0ed-a517-4cc2-8d85-3f3b0f89f38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10583-54B4-460D-BD72-0702BF633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d0ed-a517-4cc2-8d85-3f3b0f89f380"/>
    <ds:schemaRef ds:uri="7f40ba01-8984-43ef-9c48-57dd13317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D9FA14-AE65-4D8A-B9E0-C45B4D449E20}">
  <ds:schemaRefs>
    <ds:schemaRef ds:uri="http://schemas.microsoft.com/office/2006/metadata/properties"/>
    <ds:schemaRef ds:uri="http://schemas.microsoft.com/office/infopath/2007/PartnerControls"/>
    <ds:schemaRef ds:uri="7f40ba01-8984-43ef-9c48-57dd13317510"/>
    <ds:schemaRef ds:uri="65f3d0ed-a517-4cc2-8d85-3f3b0f89f380"/>
  </ds:schemaRefs>
</ds:datastoreItem>
</file>

<file path=customXml/itemProps3.xml><?xml version="1.0" encoding="utf-8"?>
<ds:datastoreItem xmlns:ds="http://schemas.openxmlformats.org/officeDocument/2006/customXml" ds:itemID="{2521409C-461B-4D29-8842-2B765B7AE5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CC9BA6-F8C6-4AA9-94B7-B03BC172F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1512</Words>
  <Characters>8622</Characters>
  <Application>Microsoft Office Word</Application>
  <DocSecurity>0</DocSecurity>
  <Lines>71</Lines>
  <Paragraphs>20</Paragraphs>
  <ScaleCrop>false</ScaleCrop>
  <Company>INDIRE</Company>
  <LinksUpToDate>false</LinksUpToDate>
  <CharactersWithSpaces>10114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CALISTRI</dc:creator>
  <cp:keywords/>
  <dc:description/>
  <cp:lastModifiedBy>giuseppe calo</cp:lastModifiedBy>
  <cp:revision>2</cp:revision>
  <cp:lastPrinted>2023-11-14T13:20:00Z</cp:lastPrinted>
  <dcterms:created xsi:type="dcterms:W3CDTF">2025-11-27T10:22:00Z</dcterms:created>
  <dcterms:modified xsi:type="dcterms:W3CDTF">2025-11-27T10:22:00Z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  <property fmtid="{D5CDD505-2E9C-101B-9397-08002B2CF9AE}" pid="3" name="MediaServiceImageTags">
    <vt:lpwstr/>
  </property>
</Properties>
</file>